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94" w:rsidRPr="003B1F86" w:rsidRDefault="00692894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692894" w:rsidRDefault="00692894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692894" w:rsidRPr="00C95930" w:rsidRDefault="00692894" w:rsidP="006C23B8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469"/>
        <w:gridCol w:w="2002"/>
        <w:gridCol w:w="1919"/>
      </w:tblGrid>
      <w:tr w:rsidR="00692894" w:rsidRPr="004A7D5E" w:rsidTr="00345AE3">
        <w:trPr>
          <w:jc w:val="center"/>
        </w:trPr>
        <w:tc>
          <w:tcPr>
            <w:tcW w:w="679" w:type="dxa"/>
            <w:vAlign w:val="center"/>
          </w:tcPr>
          <w:p w:rsidR="00692894" w:rsidRPr="004A7D5E" w:rsidRDefault="00692894" w:rsidP="00B854A5">
            <w:pPr>
              <w:tabs>
                <w:tab w:val="left" w:pos="480"/>
              </w:tabs>
              <w:spacing w:line="36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69" w:type="dxa"/>
            <w:vAlign w:val="center"/>
          </w:tcPr>
          <w:p w:rsidR="00692894" w:rsidRPr="004A7D5E" w:rsidRDefault="00692894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002" w:type="dxa"/>
            <w:vAlign w:val="center"/>
          </w:tcPr>
          <w:p w:rsidR="00692894" w:rsidRPr="004A7D5E" w:rsidRDefault="00692894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19" w:type="dxa"/>
            <w:vAlign w:val="center"/>
          </w:tcPr>
          <w:p w:rsidR="00692894" w:rsidRPr="004A7D5E" w:rsidRDefault="00692894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692894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692894" w:rsidRPr="00406F5B" w:rsidRDefault="00692894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06F5B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69" w:type="dxa"/>
            <w:vAlign w:val="center"/>
          </w:tcPr>
          <w:p w:rsidR="00692894" w:rsidRPr="005B68E0" w:rsidRDefault="00692894">
            <w:pPr>
              <w:rPr>
                <w:rFonts w:ascii="宋体" w:cs="宋体"/>
                <w:szCs w:val="21"/>
              </w:rPr>
            </w:pPr>
            <w:r w:rsidRPr="005B68E0">
              <w:rPr>
                <w:rFonts w:ascii="宋体" w:hAnsi="宋体" w:hint="eastAsia"/>
                <w:szCs w:val="21"/>
              </w:rPr>
              <w:t>一次性使用病毒灭活输血过滤器材</w:t>
            </w:r>
            <w:r>
              <w:rPr>
                <w:rFonts w:ascii="宋体" w:hAnsi="宋体"/>
                <w:szCs w:val="21"/>
              </w:rPr>
              <w:t>100ml</w:t>
            </w:r>
          </w:p>
        </w:tc>
        <w:tc>
          <w:tcPr>
            <w:tcW w:w="2002" w:type="dxa"/>
            <w:vAlign w:val="center"/>
          </w:tcPr>
          <w:p w:rsidR="00692894" w:rsidRPr="00406F5B" w:rsidRDefault="00692894" w:rsidP="00B854A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40000</w:t>
            </w:r>
            <w:r>
              <w:rPr>
                <w:rFonts w:ascii="宋体" w:hint="eastAsia"/>
                <w:szCs w:val="21"/>
              </w:rPr>
              <w:t>套</w:t>
            </w:r>
          </w:p>
        </w:tc>
        <w:tc>
          <w:tcPr>
            <w:tcW w:w="1919" w:type="dxa"/>
            <w:vAlign w:val="center"/>
          </w:tcPr>
          <w:p w:rsidR="00692894" w:rsidRPr="00406F5B" w:rsidRDefault="006928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1556000</w:t>
            </w:r>
          </w:p>
        </w:tc>
      </w:tr>
      <w:tr w:rsidR="00692894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692894" w:rsidRPr="00406F5B" w:rsidRDefault="00692894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06F5B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469" w:type="dxa"/>
            <w:vAlign w:val="center"/>
          </w:tcPr>
          <w:p w:rsidR="00692894" w:rsidRPr="005B68E0" w:rsidRDefault="00692894">
            <w:pPr>
              <w:rPr>
                <w:rFonts w:ascii="宋体" w:cs="宋体"/>
                <w:szCs w:val="21"/>
              </w:rPr>
            </w:pPr>
            <w:r w:rsidRPr="005B68E0">
              <w:rPr>
                <w:rFonts w:ascii="宋体" w:hAnsi="宋体" w:hint="eastAsia"/>
                <w:szCs w:val="21"/>
              </w:rPr>
              <w:t>一次性使用病毒灭活输血过滤器材</w:t>
            </w:r>
            <w:r>
              <w:rPr>
                <w:rFonts w:ascii="宋体" w:hAnsi="宋体"/>
                <w:szCs w:val="21"/>
              </w:rPr>
              <w:t>200ml</w:t>
            </w:r>
          </w:p>
        </w:tc>
        <w:tc>
          <w:tcPr>
            <w:tcW w:w="2002" w:type="dxa"/>
            <w:vAlign w:val="center"/>
          </w:tcPr>
          <w:p w:rsidR="00692894" w:rsidRPr="00D9329E" w:rsidRDefault="00692894" w:rsidP="00B854A5">
            <w:pPr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ascii="宋体"/>
                <w:color w:val="FF0000"/>
                <w:szCs w:val="21"/>
              </w:rPr>
              <w:t>475</w:t>
            </w:r>
            <w:r w:rsidRPr="00D9329E">
              <w:rPr>
                <w:rFonts w:ascii="宋体"/>
                <w:color w:val="FF0000"/>
                <w:szCs w:val="21"/>
              </w:rPr>
              <w:t>00</w:t>
            </w:r>
            <w:r w:rsidRPr="00D9329E">
              <w:rPr>
                <w:rFonts w:ascii="宋体" w:hint="eastAsia"/>
                <w:color w:val="FF0000"/>
                <w:szCs w:val="21"/>
              </w:rPr>
              <w:t>套</w:t>
            </w:r>
          </w:p>
        </w:tc>
        <w:tc>
          <w:tcPr>
            <w:tcW w:w="1919" w:type="dxa"/>
            <w:vAlign w:val="center"/>
          </w:tcPr>
          <w:p w:rsidR="00692894" w:rsidRPr="00406F5B" w:rsidRDefault="006928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1995000</w:t>
            </w:r>
          </w:p>
        </w:tc>
      </w:tr>
      <w:tr w:rsidR="00692894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692894" w:rsidRPr="00D9329E" w:rsidRDefault="00692894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D9329E">
              <w:rPr>
                <w:rFonts w:ascii="宋体" w:hAnsi="宋体"/>
                <w:color w:val="FF0000"/>
                <w:szCs w:val="21"/>
              </w:rPr>
              <w:t>3</w:t>
            </w:r>
          </w:p>
        </w:tc>
        <w:tc>
          <w:tcPr>
            <w:tcW w:w="4469" w:type="dxa"/>
            <w:vAlign w:val="center"/>
          </w:tcPr>
          <w:p w:rsidR="00692894" w:rsidRPr="00D9329E" w:rsidRDefault="00692894">
            <w:pPr>
              <w:rPr>
                <w:rFonts w:ascii="宋体"/>
                <w:color w:val="FF0000"/>
                <w:szCs w:val="21"/>
              </w:rPr>
            </w:pPr>
            <w:r w:rsidRPr="00D9329E">
              <w:rPr>
                <w:rFonts w:ascii="宋体" w:hAnsi="宋体" w:hint="eastAsia"/>
                <w:color w:val="FF0000"/>
                <w:szCs w:val="21"/>
              </w:rPr>
              <w:t>一次性使用病毒灭活输血过滤器材</w:t>
            </w:r>
            <w:r>
              <w:rPr>
                <w:rFonts w:ascii="宋体" w:hAnsi="宋体"/>
                <w:szCs w:val="21"/>
              </w:rPr>
              <w:t>200ml</w:t>
            </w:r>
          </w:p>
        </w:tc>
        <w:tc>
          <w:tcPr>
            <w:tcW w:w="2002" w:type="dxa"/>
            <w:vAlign w:val="center"/>
          </w:tcPr>
          <w:p w:rsidR="00692894" w:rsidRPr="00D9329E" w:rsidRDefault="00692894" w:rsidP="00B854A5">
            <w:pPr>
              <w:jc w:val="center"/>
              <w:rPr>
                <w:rFonts w:ascii="宋体"/>
                <w:color w:val="FF0000"/>
                <w:szCs w:val="21"/>
              </w:rPr>
            </w:pPr>
            <w:r w:rsidRPr="00D9329E">
              <w:rPr>
                <w:rFonts w:ascii="宋体"/>
                <w:color w:val="FF0000"/>
                <w:szCs w:val="21"/>
              </w:rPr>
              <w:t>4</w:t>
            </w:r>
            <w:r>
              <w:rPr>
                <w:rFonts w:ascii="宋体"/>
                <w:color w:val="FF0000"/>
                <w:szCs w:val="21"/>
              </w:rPr>
              <w:t>75</w:t>
            </w:r>
            <w:r w:rsidRPr="00D9329E">
              <w:rPr>
                <w:rFonts w:ascii="宋体"/>
                <w:color w:val="FF0000"/>
                <w:szCs w:val="21"/>
              </w:rPr>
              <w:t>00</w:t>
            </w:r>
            <w:r w:rsidRPr="00D9329E">
              <w:rPr>
                <w:rFonts w:ascii="宋体" w:hint="eastAsia"/>
                <w:color w:val="FF0000"/>
                <w:szCs w:val="21"/>
              </w:rPr>
              <w:t>套</w:t>
            </w:r>
          </w:p>
        </w:tc>
        <w:tc>
          <w:tcPr>
            <w:tcW w:w="1919" w:type="dxa"/>
            <w:vAlign w:val="center"/>
          </w:tcPr>
          <w:p w:rsidR="00692894" w:rsidRPr="00D9329E" w:rsidRDefault="00692894">
            <w:pPr>
              <w:jc w:val="center"/>
              <w:rPr>
                <w:rFonts w:ascii="宋体" w:cs="宋体"/>
                <w:color w:val="FF0000"/>
                <w:szCs w:val="21"/>
              </w:rPr>
            </w:pPr>
            <w:r>
              <w:rPr>
                <w:rFonts w:ascii="宋体" w:cs="宋体"/>
                <w:color w:val="FF0000"/>
                <w:szCs w:val="21"/>
              </w:rPr>
              <w:t>1995000</w:t>
            </w:r>
          </w:p>
        </w:tc>
      </w:tr>
      <w:tr w:rsidR="00692894" w:rsidRPr="004A7D5E" w:rsidTr="00345AE3">
        <w:trPr>
          <w:trHeight w:val="435"/>
          <w:jc w:val="center"/>
        </w:trPr>
        <w:tc>
          <w:tcPr>
            <w:tcW w:w="7150" w:type="dxa"/>
            <w:gridSpan w:val="3"/>
            <w:vAlign w:val="center"/>
          </w:tcPr>
          <w:p w:rsidR="00692894" w:rsidRPr="00406F5B" w:rsidRDefault="00692894" w:rsidP="00692894">
            <w:pPr>
              <w:tabs>
                <w:tab w:val="left" w:pos="480"/>
              </w:tabs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406F5B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19" w:type="dxa"/>
            <w:vAlign w:val="center"/>
          </w:tcPr>
          <w:p w:rsidR="00692894" w:rsidRPr="00406F5B" w:rsidRDefault="00692894" w:rsidP="00406F5B">
            <w:pPr>
              <w:jc w:val="center"/>
              <w:rPr>
                <w:rFonts w:ascii="宋体" w:cs="宋体"/>
                <w:szCs w:val="21"/>
              </w:rPr>
            </w:pPr>
          </w:p>
        </w:tc>
      </w:tr>
    </w:tbl>
    <w:p w:rsidR="00692894" w:rsidRDefault="00692894" w:rsidP="00692894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692894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A</w:t>
      </w:r>
      <w:r w:rsidRPr="00D9329E">
        <w:rPr>
          <w:rFonts w:ascii="宋体" w:hAnsi="宋体" w:hint="eastAsia"/>
        </w:rPr>
        <w:t>标段</w:t>
      </w:r>
    </w:p>
    <w:p w:rsidR="00692894" w:rsidRPr="00D9329E" w:rsidRDefault="00692894" w:rsidP="00D9329E">
      <w:pPr>
        <w:rPr>
          <w:rFonts w:ascii="宋体" w:hAnsi="宋体"/>
        </w:rPr>
      </w:pPr>
      <w:r w:rsidRPr="00D9329E">
        <w:rPr>
          <w:rFonts w:ascii="宋体" w:hAnsi="宋体" w:hint="eastAsia"/>
        </w:rPr>
        <w:t>（一）、器材原理</w:t>
      </w:r>
      <w:r w:rsidRPr="00D9329E">
        <w:rPr>
          <w:rFonts w:ascii="宋体" w:hAnsi="宋体"/>
        </w:rPr>
        <w:t xml:space="preserve"> 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 w:hint="eastAsia"/>
        </w:rPr>
        <w:t>一次性使用病毒灭活输血过滤器材由亚甲蓝添加元件、血浆光射袋、管路、过滤吸附部件和血袋等组成，能够在一个密闭系统中添加血浆病毒灭活药剂亚甲蓝、与医用病毒灭活箱配合使用，经光照灭活血浆病毒，并在光照灭活血浆病毒后，吸附去除光敏剂亚甲蓝和白细胞。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 w:hint="eastAsia"/>
        </w:rPr>
        <w:t>（二）、规格</w:t>
      </w:r>
      <w:r w:rsidRPr="00D9329E">
        <w:rPr>
          <w:rFonts w:ascii="宋体" w:hAnsi="宋体"/>
        </w:rPr>
        <w:t>/</w:t>
      </w:r>
      <w:r w:rsidRPr="00D9329E">
        <w:rPr>
          <w:rFonts w:ascii="宋体" w:hAnsi="宋体" w:hint="eastAsia"/>
        </w:rPr>
        <w:t>型号及采购数量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1</w:t>
      </w:r>
      <w:r w:rsidRPr="00D9329E">
        <w:rPr>
          <w:rFonts w:ascii="宋体" w:hAnsi="宋体" w:hint="eastAsia"/>
        </w:rPr>
        <w:t>、</w:t>
      </w:r>
      <w:r w:rsidRPr="00D9329E">
        <w:rPr>
          <w:rFonts w:ascii="宋体" w:hAnsi="宋体"/>
        </w:rPr>
        <w:t>01B</w:t>
      </w:r>
      <w:r w:rsidRPr="00D9329E">
        <w:rPr>
          <w:rFonts w:ascii="宋体" w:hAnsi="宋体" w:hint="eastAsia"/>
        </w:rPr>
        <w:t>（适用于</w:t>
      </w:r>
      <w:r w:rsidRPr="00D9329E">
        <w:rPr>
          <w:rFonts w:ascii="宋体" w:hAnsi="宋体"/>
        </w:rPr>
        <w:t>200mL</w:t>
      </w:r>
      <w:r w:rsidRPr="00D9329E">
        <w:rPr>
          <w:rFonts w:ascii="宋体" w:hAnsi="宋体" w:hint="eastAsia"/>
        </w:rPr>
        <w:t>全血制备的血浆病毒灭活），</w:t>
      </w:r>
      <w:r w:rsidRPr="00D9329E">
        <w:rPr>
          <w:rFonts w:ascii="宋体" w:hAnsi="宋体"/>
          <w:color w:val="FF0000"/>
        </w:rPr>
        <w:t>40000</w:t>
      </w:r>
      <w:r w:rsidRPr="00D9329E">
        <w:rPr>
          <w:rFonts w:ascii="宋体" w:hAnsi="宋体" w:hint="eastAsia"/>
          <w:color w:val="FF0000"/>
        </w:rPr>
        <w:t>套</w:t>
      </w:r>
      <w:r w:rsidRPr="00D9329E">
        <w:rPr>
          <w:rFonts w:ascii="宋体" w:hAnsi="宋体" w:hint="eastAsia"/>
        </w:rPr>
        <w:t>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2</w:t>
      </w:r>
      <w:r w:rsidRPr="00D9329E">
        <w:rPr>
          <w:rFonts w:ascii="宋体" w:hAnsi="宋体" w:hint="eastAsia"/>
        </w:rPr>
        <w:t>、</w:t>
      </w:r>
      <w:r w:rsidRPr="00D9329E">
        <w:rPr>
          <w:rFonts w:ascii="宋体" w:hAnsi="宋体"/>
        </w:rPr>
        <w:t>02B</w:t>
      </w:r>
      <w:r w:rsidRPr="00D9329E">
        <w:rPr>
          <w:rFonts w:ascii="宋体" w:hAnsi="宋体" w:hint="eastAsia"/>
        </w:rPr>
        <w:t>（适用于</w:t>
      </w:r>
      <w:r w:rsidRPr="00D9329E">
        <w:rPr>
          <w:rFonts w:ascii="宋体" w:hAnsi="宋体"/>
        </w:rPr>
        <w:t>400mL</w:t>
      </w:r>
      <w:r w:rsidRPr="00D9329E">
        <w:rPr>
          <w:rFonts w:ascii="宋体" w:hAnsi="宋体" w:hint="eastAsia"/>
        </w:rPr>
        <w:t>全血制备的血浆病毒灭活），</w:t>
      </w:r>
      <w:r w:rsidRPr="00D9329E">
        <w:rPr>
          <w:rFonts w:ascii="宋体" w:hAnsi="宋体"/>
          <w:color w:val="FF0000"/>
        </w:rPr>
        <w:t>4</w:t>
      </w:r>
      <w:r>
        <w:rPr>
          <w:rFonts w:ascii="宋体" w:hAnsi="宋体"/>
          <w:color w:val="FF0000"/>
        </w:rPr>
        <w:t>75</w:t>
      </w:r>
      <w:r w:rsidRPr="00D9329E">
        <w:rPr>
          <w:rFonts w:ascii="宋体"/>
          <w:color w:val="FF0000"/>
        </w:rPr>
        <w:t>00</w:t>
      </w:r>
      <w:r w:rsidRPr="00D9329E">
        <w:rPr>
          <w:rFonts w:ascii="宋体" w:hAnsi="宋体" w:hint="eastAsia"/>
          <w:color w:val="FF0000"/>
        </w:rPr>
        <w:t>套</w:t>
      </w:r>
      <w:r w:rsidRPr="00D9329E">
        <w:rPr>
          <w:rFonts w:ascii="宋体" w:hAnsi="宋体" w:hint="eastAsia"/>
        </w:rPr>
        <w:t>。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 w:hint="eastAsia"/>
        </w:rPr>
        <w:t>（三）、主要技术参数如下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1</w:t>
      </w:r>
      <w:r w:rsidRPr="00D9329E">
        <w:rPr>
          <w:rFonts w:ascii="宋体" w:hAnsi="宋体" w:hint="eastAsia"/>
        </w:rPr>
        <w:t>、高压蒸汽灭菌，确保产品的无毒、无菌、无热源等生化指标</w:t>
      </w:r>
      <w:r w:rsidRPr="00D9329E">
        <w:rPr>
          <w:rFonts w:ascii="宋体" w:hAnsi="宋体"/>
        </w:rPr>
        <w:t xml:space="preserve"> </w:t>
      </w:r>
      <w:r w:rsidRPr="00D9329E">
        <w:rPr>
          <w:rFonts w:ascii="宋体" w:hAnsi="宋体" w:hint="eastAsia"/>
        </w:rPr>
        <w:t>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2</w:t>
      </w:r>
      <w:r w:rsidRPr="00D9329E">
        <w:rPr>
          <w:rFonts w:ascii="宋体" w:hAnsi="宋体" w:hint="eastAsia"/>
        </w:rPr>
        <w:t>、达到国家要求的指示病毒灭活效果；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3</w:t>
      </w:r>
      <w:r w:rsidRPr="00D9329E">
        <w:rPr>
          <w:rFonts w:ascii="宋体" w:hAnsi="宋体" w:hint="eastAsia"/>
        </w:rPr>
        <w:t>、总蛋白的回收率</w:t>
      </w:r>
      <w:r w:rsidRPr="00D9329E">
        <w:rPr>
          <w:rFonts w:ascii="宋体" w:hint="eastAsia"/>
        </w:rPr>
        <w:t>≥</w:t>
      </w:r>
      <w:r w:rsidRPr="00D9329E">
        <w:rPr>
          <w:rFonts w:ascii="宋体" w:hAnsi="宋体"/>
        </w:rPr>
        <w:t xml:space="preserve">85% </w:t>
      </w:r>
      <w:r w:rsidRPr="00D9329E">
        <w:rPr>
          <w:rFonts w:ascii="宋体" w:hAnsi="宋体" w:hint="eastAsia"/>
        </w:rPr>
        <w:t>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4</w:t>
      </w:r>
      <w:r w:rsidRPr="00D9329E">
        <w:rPr>
          <w:rFonts w:ascii="宋体" w:hAnsi="宋体" w:hint="eastAsia"/>
        </w:rPr>
        <w:t>、光敏剂（亚甲蓝）在血浆中的释放含量应大于</w:t>
      </w:r>
      <w:r w:rsidRPr="00D9329E">
        <w:rPr>
          <w:rFonts w:ascii="宋体" w:hAnsi="宋体"/>
        </w:rPr>
        <w:t>0.9</w:t>
      </w:r>
      <w:r w:rsidRPr="00D9329E">
        <w:rPr>
          <w:rFonts w:ascii="宋体" w:hAnsi="宋体" w:hint="eastAsia"/>
        </w:rPr>
        <w:t>μ</w:t>
      </w:r>
      <w:r w:rsidRPr="00D9329E">
        <w:rPr>
          <w:rFonts w:ascii="宋体" w:hAnsi="宋体"/>
        </w:rPr>
        <w:t>mol/L</w:t>
      </w:r>
      <w:r w:rsidRPr="00D9329E">
        <w:rPr>
          <w:rFonts w:ascii="宋体" w:hAnsi="宋体" w:hint="eastAsia"/>
        </w:rPr>
        <w:t>，小于</w:t>
      </w:r>
      <w:r w:rsidRPr="00D9329E">
        <w:rPr>
          <w:rFonts w:ascii="宋体" w:hAnsi="宋体"/>
        </w:rPr>
        <w:t>1.3</w:t>
      </w:r>
      <w:r w:rsidRPr="00D9329E">
        <w:rPr>
          <w:rFonts w:ascii="宋体" w:hAnsi="宋体" w:hint="eastAsia"/>
        </w:rPr>
        <w:t>μ</w:t>
      </w:r>
      <w:r w:rsidRPr="00D9329E">
        <w:rPr>
          <w:rFonts w:ascii="宋体" w:hAnsi="宋体"/>
        </w:rPr>
        <w:t>mol/L</w:t>
      </w:r>
      <w:r w:rsidRPr="00D9329E">
        <w:rPr>
          <w:rFonts w:ascii="宋体" w:hAnsi="宋体" w:hint="eastAsia"/>
        </w:rPr>
        <w:t>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5</w:t>
      </w:r>
      <w:r w:rsidRPr="00D9329E">
        <w:rPr>
          <w:rFonts w:ascii="宋体" w:hAnsi="宋体" w:hint="eastAsia"/>
        </w:rPr>
        <w:t>、光敏剂（亚甲蓝）吸附率</w:t>
      </w:r>
      <w:r w:rsidRPr="00D9329E">
        <w:rPr>
          <w:rFonts w:ascii="宋体" w:hint="eastAsia"/>
        </w:rPr>
        <w:t>≥</w:t>
      </w:r>
      <w:r w:rsidRPr="00D9329E">
        <w:rPr>
          <w:rFonts w:ascii="宋体" w:hAnsi="宋体"/>
        </w:rPr>
        <w:t>85%</w:t>
      </w:r>
      <w:r w:rsidRPr="00D9329E">
        <w:rPr>
          <w:rFonts w:ascii="宋体" w:hAnsi="宋体" w:hint="eastAsia"/>
        </w:rPr>
        <w:t>或光敏剂（亚甲蓝）残留率</w:t>
      </w:r>
      <w:r w:rsidRPr="00D9329E">
        <w:rPr>
          <w:rFonts w:ascii="宋体" w:hint="eastAsia"/>
        </w:rPr>
        <w:t>≤</w:t>
      </w:r>
      <w:r w:rsidRPr="00D9329E">
        <w:rPr>
          <w:rFonts w:ascii="宋体" w:hAnsi="宋体"/>
        </w:rPr>
        <w:t>15%</w:t>
      </w:r>
      <w:r w:rsidRPr="00D9329E">
        <w:rPr>
          <w:rFonts w:ascii="宋体" w:hAnsi="宋体" w:hint="eastAsia"/>
        </w:rPr>
        <w:t>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6</w:t>
      </w:r>
      <w:r w:rsidRPr="00D9329E">
        <w:rPr>
          <w:rFonts w:ascii="宋体" w:hAnsi="宋体" w:hint="eastAsia"/>
        </w:rPr>
        <w:t>、白细胞去除率</w:t>
      </w:r>
      <w:r w:rsidRPr="00D9329E">
        <w:rPr>
          <w:rFonts w:ascii="宋体" w:hint="eastAsia"/>
        </w:rPr>
        <w:t>≥</w:t>
      </w:r>
      <w:r w:rsidRPr="00D9329E">
        <w:rPr>
          <w:rFonts w:ascii="宋体" w:hAnsi="宋体"/>
        </w:rPr>
        <w:t xml:space="preserve">99.9% </w:t>
      </w:r>
      <w:r w:rsidRPr="00D9329E">
        <w:rPr>
          <w:rFonts w:ascii="宋体" w:hAnsi="宋体" w:hint="eastAsia"/>
        </w:rPr>
        <w:t>。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 w:hint="eastAsia"/>
        </w:rPr>
        <w:t>（四）、其他技术参数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1</w:t>
      </w:r>
      <w:r w:rsidRPr="00D9329E">
        <w:rPr>
          <w:rFonts w:ascii="宋体" w:hAnsi="宋体" w:hint="eastAsia"/>
        </w:rPr>
        <w:t>、每套耗材各导管均有一致性编号，导管与血浆袋导管相匹配；血浆照射袋采用特制血浆照射袋，保证良好的透光率。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2</w:t>
      </w:r>
      <w:r w:rsidRPr="00D9329E">
        <w:rPr>
          <w:rFonts w:ascii="宋体" w:hAnsi="宋体" w:hint="eastAsia"/>
        </w:rPr>
        <w:t>、</w:t>
      </w:r>
      <w:r w:rsidRPr="00D9329E">
        <w:rPr>
          <w:rFonts w:ascii="宋体" w:hAnsi="宋体"/>
        </w:rPr>
        <w:t>AT-III</w:t>
      </w:r>
      <w:r w:rsidRPr="00D9329E">
        <w:rPr>
          <w:rFonts w:ascii="宋体" w:hAnsi="宋体" w:hint="eastAsia"/>
        </w:rPr>
        <w:t>和</w:t>
      </w:r>
      <w:r w:rsidRPr="00D9329E">
        <w:rPr>
          <w:rFonts w:ascii="宋体" w:hAnsi="宋体"/>
        </w:rPr>
        <w:t>vwf</w:t>
      </w:r>
      <w:r w:rsidRPr="00D9329E">
        <w:rPr>
          <w:rFonts w:ascii="宋体" w:hAnsi="宋体" w:hint="eastAsia"/>
        </w:rPr>
        <w:t>的回收率均达到</w:t>
      </w:r>
      <w:r w:rsidRPr="00D9329E">
        <w:rPr>
          <w:rFonts w:ascii="宋体" w:hAnsi="宋体"/>
        </w:rPr>
        <w:t>90%</w:t>
      </w:r>
      <w:r w:rsidRPr="00D9329E">
        <w:rPr>
          <w:rFonts w:ascii="宋体" w:hAnsi="宋体" w:hint="eastAsia"/>
        </w:rPr>
        <w:t>以上；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3</w:t>
      </w:r>
      <w:r w:rsidRPr="00D9329E">
        <w:rPr>
          <w:rFonts w:ascii="宋体" w:hAnsi="宋体" w:hint="eastAsia"/>
        </w:rPr>
        <w:t>、血浆蛋白的免疫原性无变异；</w:t>
      </w: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/>
        </w:rPr>
        <w:t>4</w:t>
      </w:r>
      <w:r w:rsidRPr="00D9329E">
        <w:rPr>
          <w:rFonts w:ascii="宋体" w:hAnsi="宋体" w:hint="eastAsia"/>
        </w:rPr>
        <w:t>、血浆主要凝血因子（如</w:t>
      </w:r>
      <w:r w:rsidRPr="00D9329E">
        <w:rPr>
          <w:rFonts w:ascii="宋体" w:hAnsi="宋体"/>
        </w:rPr>
        <w:t>FVIII</w:t>
      </w:r>
      <w:r w:rsidRPr="00D9329E">
        <w:rPr>
          <w:rFonts w:ascii="宋体" w:hAnsi="宋体" w:hint="eastAsia"/>
        </w:rPr>
        <w:t>等）的回收率符合国家要求。血浆过滤后颜色、外观与正常血浆无明显差异，血浆损失量小于</w:t>
      </w:r>
      <w:r w:rsidRPr="00D9329E">
        <w:rPr>
          <w:rFonts w:ascii="宋体" w:hAnsi="宋体"/>
        </w:rPr>
        <w:t>15ml</w:t>
      </w:r>
      <w:r w:rsidRPr="00D9329E">
        <w:rPr>
          <w:rFonts w:ascii="宋体" w:hAnsi="宋体" w:hint="eastAsia"/>
        </w:rPr>
        <w:t>。</w:t>
      </w:r>
    </w:p>
    <w:p w:rsidR="00692894" w:rsidRPr="00D9329E" w:rsidRDefault="00692894" w:rsidP="00D9329E">
      <w:pPr>
        <w:rPr>
          <w:rFonts w:ascii="宋体"/>
        </w:rPr>
      </w:pPr>
    </w:p>
    <w:p w:rsidR="00692894" w:rsidRPr="00D9329E" w:rsidRDefault="00692894" w:rsidP="00D9329E">
      <w:pPr>
        <w:rPr>
          <w:rFonts w:ascii="宋体"/>
        </w:rPr>
      </w:pPr>
      <w:r w:rsidRPr="00D9329E">
        <w:rPr>
          <w:rFonts w:ascii="宋体" w:hAnsi="宋体" w:hint="eastAsia"/>
        </w:rPr>
        <w:t>未注明项目均应符合</w:t>
      </w:r>
      <w:r w:rsidRPr="00D9329E">
        <w:rPr>
          <w:rFonts w:ascii="宋体" w:hAnsi="宋体"/>
        </w:rPr>
        <w:t>GB 18469</w:t>
      </w:r>
      <w:r w:rsidRPr="00D9329E">
        <w:rPr>
          <w:rFonts w:ascii="宋体" w:hAnsi="宋体" w:hint="eastAsia"/>
        </w:rPr>
        <w:t>《全血及成分血质量要求》和《血站技术操作规程（</w:t>
      </w:r>
      <w:r w:rsidRPr="00D9329E">
        <w:rPr>
          <w:rFonts w:ascii="宋体" w:hAnsi="宋体"/>
        </w:rPr>
        <w:t>2015</w:t>
      </w:r>
      <w:r w:rsidRPr="00D9329E">
        <w:rPr>
          <w:rFonts w:ascii="宋体" w:hAnsi="宋体" w:hint="eastAsia"/>
        </w:rPr>
        <w:t>版）》和《一次性使用血液及血液成分病毒灭活器材</w:t>
      </w:r>
      <w:r w:rsidRPr="00D9329E">
        <w:rPr>
          <w:rFonts w:ascii="宋体" w:hAnsi="宋体"/>
        </w:rPr>
        <w:t xml:space="preserve">  </w:t>
      </w:r>
      <w:r w:rsidRPr="00D9329E">
        <w:rPr>
          <w:rFonts w:ascii="宋体" w:hAnsi="宋体" w:hint="eastAsia"/>
        </w:rPr>
        <w:t>第</w:t>
      </w:r>
      <w:r w:rsidRPr="00D9329E">
        <w:rPr>
          <w:rFonts w:ascii="宋体" w:hAnsi="宋体"/>
        </w:rPr>
        <w:t>1</w:t>
      </w:r>
      <w:r w:rsidRPr="00D9329E">
        <w:rPr>
          <w:rFonts w:ascii="宋体" w:hAnsi="宋体" w:hint="eastAsia"/>
        </w:rPr>
        <w:t>部分：亚甲蓝病毒灭活器材》的要求。</w:t>
      </w:r>
    </w:p>
    <w:p w:rsidR="00692894" w:rsidRDefault="00692894" w:rsidP="005B68E0">
      <w:pPr>
        <w:tabs>
          <w:tab w:val="left" w:pos="0"/>
        </w:tabs>
        <w:autoSpaceDE w:val="0"/>
        <w:autoSpaceDN w:val="0"/>
        <w:adjustRightInd w:val="0"/>
        <w:snapToGrid w:val="0"/>
        <w:ind w:firstLine="480"/>
        <w:jc w:val="center"/>
        <w:rPr>
          <w:rFonts w:eastAsia="黑体"/>
          <w:b/>
          <w:bCs/>
          <w:sz w:val="24"/>
          <w:szCs w:val="32"/>
          <w:lang w:val="zh-CN"/>
        </w:rPr>
      </w:pPr>
    </w:p>
    <w:p w:rsidR="00692894" w:rsidRPr="00D9329E" w:rsidRDefault="00692894" w:rsidP="006C23B8">
      <w:pPr>
        <w:spacing w:line="360" w:lineRule="exact"/>
        <w:ind w:firstLineChars="200" w:firstLine="31680"/>
        <w:rPr>
          <w:rFonts w:ascii="宋体"/>
          <w:bCs/>
          <w:szCs w:val="21"/>
        </w:rPr>
      </w:pPr>
      <w:r w:rsidRPr="00D9329E">
        <w:rPr>
          <w:rFonts w:ascii="宋体" w:hAnsi="宋体"/>
          <w:szCs w:val="21"/>
        </w:rPr>
        <w:t>B</w:t>
      </w:r>
      <w:r w:rsidRPr="00D9329E">
        <w:rPr>
          <w:rFonts w:ascii="宋体" w:hAnsi="宋体" w:hint="eastAsia"/>
          <w:szCs w:val="21"/>
        </w:rPr>
        <w:t>标段</w:t>
      </w:r>
    </w:p>
    <w:p w:rsidR="00692894" w:rsidRDefault="00692894" w:rsidP="005B68E0">
      <w:pPr>
        <w:rPr>
          <w:rFonts w:ascii="??" w:hAnsi="??" w:cs="宋体"/>
          <w:sz w:val="22"/>
        </w:rPr>
      </w:pPr>
      <w:r>
        <w:rPr>
          <w:rFonts w:ascii="??" w:hAnsi="??" w:cs="宋体" w:hint="eastAsia"/>
          <w:sz w:val="22"/>
        </w:rPr>
        <w:t>（一）、规格</w:t>
      </w:r>
      <w:r>
        <w:rPr>
          <w:rFonts w:ascii="??" w:hAnsi="??" w:cs="宋体"/>
          <w:sz w:val="22"/>
        </w:rPr>
        <w:t>/</w:t>
      </w:r>
      <w:r>
        <w:rPr>
          <w:rFonts w:ascii="??" w:hAnsi="??" w:cs="宋体" w:hint="eastAsia"/>
          <w:sz w:val="22"/>
        </w:rPr>
        <w:t>型号及采购数量</w:t>
      </w:r>
    </w:p>
    <w:p w:rsidR="00692894" w:rsidRPr="00D9329E" w:rsidRDefault="00692894" w:rsidP="00D9329E">
      <w:pPr>
        <w:rPr>
          <w:rFonts w:ascii="??" w:hAnsi="??" w:cs="宋体"/>
          <w:color w:val="auto"/>
          <w:sz w:val="22"/>
        </w:rPr>
      </w:pPr>
      <w:r w:rsidRPr="00D9329E">
        <w:rPr>
          <w:rFonts w:ascii="??" w:hAnsi="??" w:cs="宋体"/>
          <w:color w:val="auto"/>
          <w:sz w:val="22"/>
        </w:rPr>
        <w:t>B02</w:t>
      </w:r>
      <w:r w:rsidRPr="00D9329E">
        <w:rPr>
          <w:rFonts w:ascii="??" w:hAnsi="??" w:cs="宋体" w:hint="eastAsia"/>
          <w:color w:val="auto"/>
          <w:sz w:val="22"/>
        </w:rPr>
        <w:t>（适用于</w:t>
      </w:r>
      <w:r w:rsidRPr="00D9329E">
        <w:rPr>
          <w:rFonts w:ascii="??" w:hAnsi="??" w:cs="宋体"/>
          <w:color w:val="auto"/>
          <w:sz w:val="22"/>
        </w:rPr>
        <w:t>400mL</w:t>
      </w:r>
      <w:r w:rsidRPr="00D9329E">
        <w:rPr>
          <w:rFonts w:ascii="??" w:hAnsi="??" w:cs="宋体" w:hint="eastAsia"/>
          <w:color w:val="auto"/>
          <w:sz w:val="22"/>
        </w:rPr>
        <w:t>全血制备的血浆病毒灭活）</w:t>
      </w:r>
      <w:r w:rsidRPr="00D9329E">
        <w:rPr>
          <w:rFonts w:ascii="??" w:hAnsi="??" w:cs="宋体"/>
          <w:color w:val="FF0000"/>
          <w:sz w:val="22"/>
        </w:rPr>
        <w:t xml:space="preserve"> </w:t>
      </w:r>
      <w:r w:rsidRPr="00AB7167">
        <w:rPr>
          <w:rFonts w:ascii="宋体" w:hAnsi="宋体" w:cs="宋体"/>
          <w:color w:val="FF0000"/>
          <w:szCs w:val="21"/>
        </w:rPr>
        <w:t>47500</w:t>
      </w:r>
      <w:r w:rsidRPr="00AB7167">
        <w:rPr>
          <w:rFonts w:ascii="宋体" w:hAnsi="宋体" w:cs="宋体" w:hint="eastAsia"/>
          <w:color w:val="FF0000"/>
          <w:szCs w:val="21"/>
        </w:rPr>
        <w:t>套</w:t>
      </w:r>
      <w:r w:rsidRPr="00D9329E">
        <w:rPr>
          <w:rFonts w:ascii="??" w:hAnsi="??" w:cs="宋体" w:hint="eastAsia"/>
          <w:color w:val="auto"/>
          <w:sz w:val="22"/>
        </w:rPr>
        <w:t>。</w:t>
      </w:r>
    </w:p>
    <w:p w:rsidR="00692894" w:rsidRDefault="00692894" w:rsidP="005B68E0">
      <w:pPr>
        <w:spacing w:line="36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（二）</w:t>
      </w:r>
      <w:r>
        <w:rPr>
          <w:rFonts w:ascii="??" w:hAnsi="??" w:cs="宋体" w:hint="eastAsia"/>
          <w:sz w:val="22"/>
        </w:rPr>
        <w:t>主要技术参数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1</w:t>
      </w:r>
      <w:r w:rsidRPr="00D9329E">
        <w:rPr>
          <w:rFonts w:ascii="宋体" w:hAnsi="宋体" w:hint="eastAsia"/>
          <w:szCs w:val="21"/>
        </w:rPr>
        <w:t>、高压蒸汽灭菌，确保产品的无菌、无热原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2</w:t>
      </w:r>
      <w:r w:rsidRPr="00D9329E">
        <w:rPr>
          <w:rFonts w:ascii="宋体" w:hAnsi="宋体" w:hint="eastAsia"/>
          <w:szCs w:val="21"/>
        </w:rPr>
        <w:t>、指示病毒灭活效果：</w:t>
      </w:r>
      <w:r w:rsidRPr="00D9329E">
        <w:rPr>
          <w:rFonts w:ascii="宋体" w:hAnsi="宋体"/>
          <w:szCs w:val="21"/>
        </w:rPr>
        <w:t>VSV</w:t>
      </w:r>
      <w:r w:rsidRPr="00D9329E">
        <w:rPr>
          <w:rFonts w:ascii="宋体" w:hAnsi="宋体" w:hint="eastAsia"/>
          <w:szCs w:val="21"/>
        </w:rPr>
        <w:t>≥</w:t>
      </w:r>
      <w:r w:rsidRPr="00D9329E">
        <w:rPr>
          <w:rFonts w:ascii="宋体" w:hAnsi="宋体"/>
          <w:szCs w:val="21"/>
        </w:rPr>
        <w:t>6lgTCID50</w:t>
      </w:r>
      <w:r w:rsidRPr="00D9329E">
        <w:rPr>
          <w:rFonts w:ascii="宋体" w:hAnsi="宋体" w:hint="eastAsia"/>
          <w:szCs w:val="21"/>
        </w:rPr>
        <w:t>；</w:t>
      </w:r>
      <w:r w:rsidRPr="00D9329E">
        <w:rPr>
          <w:rFonts w:ascii="宋体" w:hAnsi="宋体"/>
          <w:szCs w:val="21"/>
        </w:rPr>
        <w:t>Sindbis</w:t>
      </w:r>
      <w:r w:rsidRPr="00D9329E">
        <w:rPr>
          <w:rFonts w:ascii="宋体" w:hAnsi="宋体" w:hint="eastAsia"/>
          <w:szCs w:val="21"/>
        </w:rPr>
        <w:t>≥</w:t>
      </w:r>
      <w:r w:rsidRPr="00D9329E">
        <w:rPr>
          <w:rFonts w:ascii="宋体" w:hAnsi="宋体"/>
          <w:szCs w:val="21"/>
        </w:rPr>
        <w:t>6lgTCID50</w:t>
      </w:r>
      <w:r w:rsidRPr="00D9329E">
        <w:rPr>
          <w:rFonts w:ascii="宋体" w:hAnsi="宋体" w:hint="eastAsia"/>
          <w:szCs w:val="21"/>
        </w:rPr>
        <w:t>；</w:t>
      </w:r>
    </w:p>
    <w:p w:rsidR="00692894" w:rsidRPr="00D9329E" w:rsidRDefault="00692894" w:rsidP="005B68E0">
      <w:pPr>
        <w:tabs>
          <w:tab w:val="left" w:pos="5350"/>
        </w:tabs>
        <w:rPr>
          <w:rFonts w:ascii="宋体" w:hAnsi="宋体"/>
          <w:szCs w:val="21"/>
        </w:rPr>
      </w:pPr>
      <w:r w:rsidRPr="00D9329E">
        <w:rPr>
          <w:rFonts w:ascii="宋体" w:hAnsi="宋体"/>
          <w:szCs w:val="21"/>
        </w:rPr>
        <w:t>3</w:t>
      </w:r>
      <w:r w:rsidRPr="00D9329E">
        <w:rPr>
          <w:rFonts w:ascii="宋体" w:hAnsi="宋体" w:hint="eastAsia"/>
          <w:szCs w:val="21"/>
        </w:rPr>
        <w:t>、血浆主要凝血因子的平均保有率</w:t>
      </w:r>
      <w:r w:rsidRPr="00D9329E">
        <w:rPr>
          <w:rFonts w:ascii="宋体" w:hint="eastAsia"/>
          <w:szCs w:val="21"/>
        </w:rPr>
        <w:t>≥</w:t>
      </w:r>
      <w:r w:rsidRPr="00D9329E">
        <w:rPr>
          <w:rFonts w:ascii="宋体" w:hAnsi="宋体"/>
          <w:szCs w:val="21"/>
        </w:rPr>
        <w:t>80%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4</w:t>
      </w:r>
      <w:r w:rsidRPr="00D9329E">
        <w:rPr>
          <w:rFonts w:ascii="宋体" w:hAnsi="宋体" w:hint="eastAsia"/>
          <w:szCs w:val="21"/>
        </w:rPr>
        <w:t>、血浆蛋白的免疫原性无变异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5</w:t>
      </w:r>
      <w:r w:rsidRPr="00D9329E">
        <w:rPr>
          <w:rFonts w:ascii="宋体" w:hAnsi="宋体" w:hint="eastAsia"/>
          <w:szCs w:val="21"/>
        </w:rPr>
        <w:t>、剩余白细胞数应小于</w:t>
      </w:r>
      <w:r w:rsidRPr="00D9329E">
        <w:rPr>
          <w:rFonts w:ascii="宋体" w:hAnsi="宋体"/>
          <w:szCs w:val="21"/>
        </w:rPr>
        <w:t>5.0</w:t>
      </w:r>
      <w:r w:rsidRPr="00D9329E">
        <w:rPr>
          <w:rFonts w:ascii="宋体" w:hAnsi="宋体" w:hint="eastAsia"/>
          <w:szCs w:val="21"/>
        </w:rPr>
        <w:t>×</w:t>
      </w:r>
      <w:r w:rsidRPr="00D9329E">
        <w:rPr>
          <w:rFonts w:ascii="宋体" w:hAnsi="宋体"/>
          <w:szCs w:val="21"/>
        </w:rPr>
        <w:t>10</w:t>
      </w:r>
      <w:r w:rsidRPr="00D9329E">
        <w:rPr>
          <w:rFonts w:ascii="宋体" w:hAnsi="宋体"/>
          <w:szCs w:val="21"/>
          <w:vertAlign w:val="superscript"/>
        </w:rPr>
        <w:t>5</w:t>
      </w:r>
      <w:r w:rsidRPr="00D9329E">
        <w:rPr>
          <w:rFonts w:ascii="宋体" w:hAnsi="宋体" w:hint="eastAsia"/>
          <w:szCs w:val="21"/>
        </w:rPr>
        <w:t>个</w:t>
      </w:r>
      <w:r w:rsidRPr="00D9329E">
        <w:rPr>
          <w:rFonts w:ascii="宋体" w:hAnsi="宋体"/>
          <w:szCs w:val="21"/>
        </w:rPr>
        <w:t>/</w:t>
      </w:r>
      <w:r w:rsidRPr="00D9329E">
        <w:rPr>
          <w:rFonts w:ascii="宋体" w:hAnsi="宋体" w:hint="eastAsia"/>
          <w:szCs w:val="21"/>
        </w:rPr>
        <w:t>单位</w:t>
      </w:r>
    </w:p>
    <w:p w:rsidR="00692894" w:rsidRPr="00D9329E" w:rsidRDefault="00692894" w:rsidP="005B68E0">
      <w:pPr>
        <w:tabs>
          <w:tab w:val="left" w:pos="5350"/>
        </w:tabs>
        <w:rPr>
          <w:rFonts w:ascii="宋体" w:hAnsi="宋体"/>
          <w:szCs w:val="21"/>
        </w:rPr>
      </w:pPr>
      <w:r w:rsidRPr="00D9329E">
        <w:rPr>
          <w:rFonts w:ascii="宋体" w:hAnsi="宋体"/>
          <w:szCs w:val="21"/>
        </w:rPr>
        <w:t>6</w:t>
      </w:r>
      <w:r w:rsidRPr="00D9329E">
        <w:rPr>
          <w:rFonts w:ascii="宋体" w:hAnsi="宋体" w:hint="eastAsia"/>
          <w:szCs w:val="21"/>
        </w:rPr>
        <w:t>、光敏剂吸附率</w:t>
      </w:r>
      <w:r w:rsidRPr="00D9329E">
        <w:rPr>
          <w:rFonts w:ascii="宋体" w:hint="eastAsia"/>
          <w:szCs w:val="21"/>
        </w:rPr>
        <w:t>≥</w:t>
      </w:r>
      <w:r w:rsidRPr="00D9329E">
        <w:rPr>
          <w:rFonts w:ascii="宋体" w:hAnsi="宋体"/>
          <w:szCs w:val="21"/>
        </w:rPr>
        <w:t>85%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7</w:t>
      </w:r>
      <w:r w:rsidRPr="00D9329E">
        <w:rPr>
          <w:rFonts w:ascii="宋体" w:hAnsi="宋体" w:hint="eastAsia"/>
          <w:szCs w:val="21"/>
        </w:rPr>
        <w:t>、过滤后血浆在颜色、外观上与正常血浆无明显差异。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8</w:t>
      </w:r>
      <w:r w:rsidRPr="00D9329E">
        <w:rPr>
          <w:rFonts w:ascii="宋体" w:hAnsi="宋体" w:hint="eastAsia"/>
          <w:szCs w:val="21"/>
        </w:rPr>
        <w:t>、过滤速度快，节省工作时间，过滤时间在</w:t>
      </w:r>
      <w:r w:rsidRPr="00D9329E">
        <w:rPr>
          <w:rFonts w:ascii="宋体" w:hAnsi="宋体"/>
          <w:szCs w:val="21"/>
        </w:rPr>
        <w:t>3-4</w:t>
      </w:r>
      <w:r w:rsidRPr="00D9329E">
        <w:rPr>
          <w:rFonts w:ascii="宋体" w:hAnsi="宋体" w:hint="eastAsia"/>
          <w:szCs w:val="21"/>
        </w:rPr>
        <w:t>分钟。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9</w:t>
      </w:r>
      <w:r w:rsidRPr="00D9329E">
        <w:rPr>
          <w:rFonts w:ascii="宋体" w:hAnsi="宋体" w:hint="eastAsia"/>
          <w:szCs w:val="21"/>
        </w:rPr>
        <w:t>、必须与经过工艺验证的灭活设备配套使用，以达到产品灭活效果。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  <w:r w:rsidRPr="00D9329E">
        <w:rPr>
          <w:rFonts w:ascii="宋体" w:hAnsi="宋体"/>
          <w:szCs w:val="21"/>
        </w:rPr>
        <w:t>10</w:t>
      </w:r>
      <w:r w:rsidRPr="00D9329E">
        <w:rPr>
          <w:rFonts w:ascii="宋体" w:hAnsi="宋体" w:hint="eastAsia"/>
          <w:szCs w:val="21"/>
        </w:rPr>
        <w:t>、血浆过滤后颜色、外观与正常血浆无明显差异，血浆损失量小于</w:t>
      </w:r>
      <w:r w:rsidRPr="00D9329E">
        <w:rPr>
          <w:rFonts w:ascii="宋体" w:hAnsi="宋体"/>
          <w:szCs w:val="21"/>
        </w:rPr>
        <w:t>15ml</w:t>
      </w:r>
      <w:r w:rsidRPr="00D9329E">
        <w:rPr>
          <w:rFonts w:ascii="宋体" w:hAnsi="宋体" w:hint="eastAsia"/>
          <w:szCs w:val="21"/>
        </w:rPr>
        <w:t>。</w:t>
      </w:r>
    </w:p>
    <w:p w:rsidR="00692894" w:rsidRPr="00D9329E" w:rsidRDefault="00692894" w:rsidP="005B68E0">
      <w:pPr>
        <w:tabs>
          <w:tab w:val="left" w:pos="5350"/>
        </w:tabs>
        <w:rPr>
          <w:rFonts w:ascii="宋体"/>
          <w:szCs w:val="21"/>
        </w:rPr>
      </w:pPr>
    </w:p>
    <w:p w:rsidR="00692894" w:rsidRPr="00B3371D" w:rsidRDefault="00692894" w:rsidP="00B3371D">
      <w:pPr>
        <w:autoSpaceDE w:val="0"/>
        <w:autoSpaceDN w:val="0"/>
        <w:adjustRightInd w:val="0"/>
        <w:snapToGrid w:val="0"/>
        <w:ind w:firstLine="646"/>
        <w:rPr>
          <w:rFonts w:ascii="宋体"/>
          <w:b/>
          <w:bCs/>
          <w:szCs w:val="21"/>
          <w:lang w:val="zh-CN"/>
        </w:rPr>
      </w:pPr>
      <w:r w:rsidRPr="00D9329E">
        <w:rPr>
          <w:rFonts w:ascii="宋体" w:hAnsi="宋体" w:hint="eastAsia"/>
          <w:szCs w:val="21"/>
        </w:rPr>
        <w:t>未注明项目均应符合</w:t>
      </w:r>
      <w:r w:rsidRPr="00D9329E">
        <w:rPr>
          <w:rFonts w:ascii="宋体" w:hAnsi="宋体"/>
          <w:szCs w:val="21"/>
        </w:rPr>
        <w:t>GB 18469</w:t>
      </w:r>
      <w:r w:rsidRPr="00D9329E">
        <w:rPr>
          <w:rFonts w:ascii="宋体" w:hAnsi="宋体" w:hint="eastAsia"/>
          <w:szCs w:val="21"/>
        </w:rPr>
        <w:t>《全血及成分血质量要求》和《血站技术操作规程（</w:t>
      </w:r>
      <w:r w:rsidRPr="00D9329E">
        <w:rPr>
          <w:rFonts w:ascii="宋体" w:hAnsi="宋体"/>
          <w:szCs w:val="21"/>
        </w:rPr>
        <w:t>2015</w:t>
      </w:r>
      <w:r w:rsidRPr="00D9329E">
        <w:rPr>
          <w:rFonts w:ascii="宋体" w:hAnsi="宋体" w:hint="eastAsia"/>
          <w:szCs w:val="21"/>
        </w:rPr>
        <w:t>版）》和《一次性使用血液及血液成分病毒灭活器材</w:t>
      </w:r>
      <w:r w:rsidRPr="00D9329E">
        <w:rPr>
          <w:rFonts w:ascii="宋体" w:hAnsi="宋体"/>
          <w:szCs w:val="21"/>
        </w:rPr>
        <w:t xml:space="preserve">  </w:t>
      </w:r>
      <w:r w:rsidRPr="00D9329E">
        <w:rPr>
          <w:rFonts w:ascii="宋体" w:hAnsi="宋体" w:hint="eastAsia"/>
          <w:szCs w:val="21"/>
        </w:rPr>
        <w:t>第</w:t>
      </w:r>
      <w:r w:rsidRPr="00D9329E">
        <w:rPr>
          <w:rFonts w:ascii="宋体" w:hAnsi="宋体"/>
          <w:szCs w:val="21"/>
        </w:rPr>
        <w:t>1</w:t>
      </w:r>
      <w:r w:rsidRPr="00D9329E">
        <w:rPr>
          <w:rFonts w:ascii="宋体" w:hAnsi="宋体" w:hint="eastAsia"/>
          <w:szCs w:val="21"/>
        </w:rPr>
        <w:t>部分：亚甲蓝病毒灭活器材》的要求。</w:t>
      </w:r>
      <w:r>
        <w:t xml:space="preserve"> </w:t>
      </w:r>
    </w:p>
    <w:sectPr w:rsidR="00692894" w:rsidRPr="00B3371D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507"/>
    <w:multiLevelType w:val="hybridMultilevel"/>
    <w:tmpl w:val="7D0488EE"/>
    <w:lvl w:ilvl="0" w:tplc="DDA80B3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4">
    <w:nsid w:val="5AA09B8C"/>
    <w:multiLevelType w:val="singleLevel"/>
    <w:tmpl w:val="5AA09B8C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5">
    <w:nsid w:val="68A70AF9"/>
    <w:multiLevelType w:val="multilevel"/>
    <w:tmpl w:val="68A70AF9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93208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2D50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60F1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4977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36F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45AE3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34E9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6E99"/>
    <w:rsid w:val="00406F5B"/>
    <w:rsid w:val="00411AEC"/>
    <w:rsid w:val="0041281A"/>
    <w:rsid w:val="00413428"/>
    <w:rsid w:val="004136A1"/>
    <w:rsid w:val="00414269"/>
    <w:rsid w:val="004143D3"/>
    <w:rsid w:val="0041750D"/>
    <w:rsid w:val="00417B55"/>
    <w:rsid w:val="004210AC"/>
    <w:rsid w:val="0042153B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14668"/>
    <w:rsid w:val="00526B05"/>
    <w:rsid w:val="00527919"/>
    <w:rsid w:val="005304BD"/>
    <w:rsid w:val="005352C4"/>
    <w:rsid w:val="00536049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68E0"/>
    <w:rsid w:val="005B71A1"/>
    <w:rsid w:val="005B7C98"/>
    <w:rsid w:val="005C2C78"/>
    <w:rsid w:val="005C3451"/>
    <w:rsid w:val="005C42D0"/>
    <w:rsid w:val="005C5952"/>
    <w:rsid w:val="005C5974"/>
    <w:rsid w:val="005C7C12"/>
    <w:rsid w:val="005D0F6C"/>
    <w:rsid w:val="005D15A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87C98"/>
    <w:rsid w:val="00691585"/>
    <w:rsid w:val="00692894"/>
    <w:rsid w:val="006971D2"/>
    <w:rsid w:val="00697D79"/>
    <w:rsid w:val="006A0763"/>
    <w:rsid w:val="006B148F"/>
    <w:rsid w:val="006B2395"/>
    <w:rsid w:val="006B2ED5"/>
    <w:rsid w:val="006B50F7"/>
    <w:rsid w:val="006B7F4F"/>
    <w:rsid w:val="006C0B72"/>
    <w:rsid w:val="006C23B8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67DF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52A8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2519"/>
    <w:rsid w:val="0084326A"/>
    <w:rsid w:val="008455C3"/>
    <w:rsid w:val="00846DEC"/>
    <w:rsid w:val="00846EEE"/>
    <w:rsid w:val="00852C38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D6709"/>
    <w:rsid w:val="008E09CC"/>
    <w:rsid w:val="008E1134"/>
    <w:rsid w:val="008E257C"/>
    <w:rsid w:val="008E3AF3"/>
    <w:rsid w:val="008E517B"/>
    <w:rsid w:val="008E6468"/>
    <w:rsid w:val="008F366A"/>
    <w:rsid w:val="008F4B6E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5A3F"/>
    <w:rsid w:val="00916F52"/>
    <w:rsid w:val="0091750B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00D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C707F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3AE"/>
    <w:rsid w:val="00AB27D5"/>
    <w:rsid w:val="00AB7167"/>
    <w:rsid w:val="00AC11AD"/>
    <w:rsid w:val="00AC1AD2"/>
    <w:rsid w:val="00AC3C50"/>
    <w:rsid w:val="00AC419A"/>
    <w:rsid w:val="00AC4CEA"/>
    <w:rsid w:val="00AD09F7"/>
    <w:rsid w:val="00AD288B"/>
    <w:rsid w:val="00AD29E1"/>
    <w:rsid w:val="00AD460B"/>
    <w:rsid w:val="00AD4A80"/>
    <w:rsid w:val="00AD7EC3"/>
    <w:rsid w:val="00AE050F"/>
    <w:rsid w:val="00AE1427"/>
    <w:rsid w:val="00AE2027"/>
    <w:rsid w:val="00AE22AC"/>
    <w:rsid w:val="00AE3373"/>
    <w:rsid w:val="00AE3441"/>
    <w:rsid w:val="00AE46DB"/>
    <w:rsid w:val="00AE54C1"/>
    <w:rsid w:val="00AF7DE4"/>
    <w:rsid w:val="00B024B3"/>
    <w:rsid w:val="00B06D73"/>
    <w:rsid w:val="00B10DDC"/>
    <w:rsid w:val="00B162FE"/>
    <w:rsid w:val="00B172B1"/>
    <w:rsid w:val="00B20A58"/>
    <w:rsid w:val="00B20C1E"/>
    <w:rsid w:val="00B21E88"/>
    <w:rsid w:val="00B21EF1"/>
    <w:rsid w:val="00B23EB1"/>
    <w:rsid w:val="00B327AB"/>
    <w:rsid w:val="00B3371D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54A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D5BC0"/>
    <w:rsid w:val="00BE06FC"/>
    <w:rsid w:val="00BE08C6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03E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6ED9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1A83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29E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79D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4B4A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6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185</Words>
  <Characters>1058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2019-03-19T08:54:00Z</dcterms:created>
  <dcterms:modified xsi:type="dcterms:W3CDTF">2019-03-19T08:55:00Z</dcterms:modified>
</cp:coreProperties>
</file>