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05" w:rsidRPr="003B1F86" w:rsidRDefault="00D44905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D44905" w:rsidRDefault="00D44905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D44905" w:rsidRPr="00C95930" w:rsidRDefault="00D44905" w:rsidP="0006008A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D44905" w:rsidRPr="00B23C77" w:rsidTr="00B23C77">
        <w:trPr>
          <w:trHeight w:val="613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预算金额（元）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 w:hAns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血浆亚甲蓝测定试剂盒</w:t>
            </w:r>
          </w:p>
        </w:tc>
        <w:tc>
          <w:tcPr>
            <w:tcW w:w="2110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34320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正常范围定值质控血浆</w:t>
            </w:r>
          </w:p>
        </w:tc>
        <w:tc>
          <w:tcPr>
            <w:tcW w:w="2110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91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26400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实时</w:t>
            </w:r>
            <w:r w:rsidRPr="00B23C77">
              <w:rPr>
                <w:rFonts w:ascii="宋体" w:hAnsi="宋体"/>
                <w:szCs w:val="21"/>
              </w:rPr>
              <w:t>PCR</w:t>
            </w:r>
            <w:r w:rsidRPr="00B23C77">
              <w:rPr>
                <w:rFonts w:ascii="宋体" w:hAnsi="宋体" w:hint="eastAsia"/>
                <w:szCs w:val="21"/>
              </w:rPr>
              <w:t>预混液</w:t>
            </w:r>
          </w:p>
        </w:tc>
        <w:tc>
          <w:tcPr>
            <w:tcW w:w="2110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D44905" w:rsidRPr="00B23C77" w:rsidRDefault="00D44905" w:rsidP="00A171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21500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细菌内毒素工作标准品</w:t>
            </w:r>
          </w:p>
        </w:tc>
        <w:tc>
          <w:tcPr>
            <w:tcW w:w="2110" w:type="dxa"/>
            <w:vAlign w:val="center"/>
          </w:tcPr>
          <w:p w:rsidR="00D44905" w:rsidRPr="000812FE" w:rsidRDefault="00D44905" w:rsidP="00635CB5">
            <w:pPr>
              <w:jc w:val="center"/>
              <w:rPr>
                <w:rFonts w:ascii="宋体"/>
                <w:szCs w:val="21"/>
              </w:rPr>
            </w:pPr>
            <w:r w:rsidRPr="000812FE">
              <w:rPr>
                <w:rFonts w:ascii="宋体" w:hAnsi="宋体"/>
                <w:szCs w:val="21"/>
              </w:rPr>
              <w:t>10</w:t>
            </w:r>
            <w:r w:rsidRPr="000812FE">
              <w:rPr>
                <w:rFonts w:ascii="宋体" w:hAnsi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18000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12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 w:hAns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250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因子</w:t>
            </w:r>
            <w:r w:rsidRPr="00B23C77">
              <w:rPr>
                <w:rFonts w:ascii="宋体" w:hAnsi="宋体"/>
                <w:szCs w:val="21"/>
              </w:rPr>
              <w:t>VIII</w:t>
            </w:r>
            <w:r w:rsidRPr="00B23C77">
              <w:rPr>
                <w:rFonts w:ascii="宋体" w:hAnsi="宋体" w:hint="eastAsia"/>
                <w:szCs w:val="21"/>
              </w:rPr>
              <w:t>活性测定试剂盒</w:t>
            </w:r>
          </w:p>
        </w:tc>
        <w:tc>
          <w:tcPr>
            <w:tcW w:w="2110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91" w:type="dxa"/>
            <w:vAlign w:val="center"/>
          </w:tcPr>
          <w:p w:rsidR="00D44905" w:rsidRPr="00B23C77" w:rsidRDefault="00D44905" w:rsidP="00635CB5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/>
                <w:szCs w:val="21"/>
              </w:rPr>
              <w:t>17475</w:t>
            </w:r>
          </w:p>
        </w:tc>
      </w:tr>
      <w:tr w:rsidR="00D44905" w:rsidRPr="00B23C77" w:rsidTr="00B23C77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 w:rsidRPr="00B23C77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D44905" w:rsidRPr="00B23C77" w:rsidRDefault="00D44905" w:rsidP="00B23C7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117695</w:t>
            </w:r>
          </w:p>
        </w:tc>
      </w:tr>
    </w:tbl>
    <w:p w:rsidR="00D44905" w:rsidRDefault="00D44905" w:rsidP="00D4490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D44905" w:rsidRPr="00C008A2" w:rsidRDefault="00D44905" w:rsidP="00C008A2">
      <w:pPr>
        <w:rPr>
          <w:rFonts w:ascii="宋体"/>
        </w:rPr>
      </w:pPr>
      <w:r w:rsidRPr="00C008A2">
        <w:rPr>
          <w:rFonts w:ascii="宋体" w:hAnsi="宋体"/>
        </w:rPr>
        <w:t xml:space="preserve">1. </w:t>
      </w:r>
      <w:r w:rsidRPr="00C008A2">
        <w:rPr>
          <w:rFonts w:ascii="宋体" w:hAnsi="宋体" w:hint="eastAsia"/>
        </w:rPr>
        <w:t>血浆亚甲蓝测定试剂盒</w:t>
      </w:r>
    </w:p>
    <w:tbl>
      <w:tblPr>
        <w:tblW w:w="6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2"/>
        <w:gridCol w:w="2898"/>
        <w:gridCol w:w="1243"/>
      </w:tblGrid>
      <w:tr w:rsidR="00D44905" w:rsidRPr="00C008A2" w:rsidTr="00635CB5">
        <w:trPr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名称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规格</w:t>
            </w:r>
          </w:p>
        </w:tc>
        <w:tc>
          <w:tcPr>
            <w:tcW w:w="934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厂家</w:t>
            </w: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亚甲蓝标准品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1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 w:val="restart"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  <w:p w:rsidR="00D44905" w:rsidRPr="00C008A2" w:rsidRDefault="00D44905" w:rsidP="00C008A2">
            <w:pPr>
              <w:rPr>
                <w:rFonts w:ascii="宋体"/>
              </w:rPr>
            </w:pPr>
          </w:p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瑞尔达</w:t>
            </w:r>
          </w:p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亚甲蓝质控品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1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血浆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3.5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 w:hAnsi="宋体"/>
              </w:rPr>
            </w:pPr>
            <w:r w:rsidRPr="00C008A2">
              <w:rPr>
                <w:rFonts w:ascii="宋体" w:hAnsi="宋体"/>
              </w:rPr>
              <w:t>R1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100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 w:hAnsi="宋体"/>
              </w:rPr>
            </w:pPr>
            <w:r w:rsidRPr="00C008A2">
              <w:rPr>
                <w:rFonts w:ascii="宋体" w:hAnsi="宋体"/>
              </w:rPr>
              <w:t>R2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100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 w:hAnsi="宋体"/>
              </w:rPr>
            </w:pPr>
            <w:r w:rsidRPr="00C008A2">
              <w:rPr>
                <w:rFonts w:ascii="宋体" w:hAnsi="宋体"/>
              </w:rPr>
              <w:t>R3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100 mL/</w:t>
            </w:r>
            <w:r w:rsidRPr="00C008A2">
              <w:rPr>
                <w:rFonts w:ascii="宋体" w:hAnsi="宋体" w:hint="eastAsia"/>
              </w:rPr>
              <w:t>瓶，</w:t>
            </w:r>
            <w:r w:rsidRPr="00C008A2">
              <w:rPr>
                <w:rFonts w:ascii="宋体" w:hAnsi="宋体"/>
              </w:rPr>
              <w:t>1</w:t>
            </w:r>
            <w:r w:rsidRPr="00C008A2">
              <w:rPr>
                <w:rFonts w:ascii="宋体" w:hAnsi="宋体" w:hint="eastAsia"/>
              </w:rPr>
              <w:t>瓶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  <w:tr w:rsidR="00D44905" w:rsidRPr="00C008A2" w:rsidTr="00635CB5">
        <w:trPr>
          <w:trHeight w:val="435"/>
          <w:jc w:val="center"/>
        </w:trPr>
        <w:tc>
          <w:tcPr>
            <w:tcW w:w="188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 w:hint="eastAsia"/>
              </w:rPr>
              <w:t>固相小柱</w:t>
            </w:r>
          </w:p>
        </w:tc>
        <w:tc>
          <w:tcPr>
            <w:tcW w:w="2178" w:type="pct"/>
          </w:tcPr>
          <w:p w:rsidR="00D44905" w:rsidRPr="00C008A2" w:rsidRDefault="00D44905" w:rsidP="00C008A2">
            <w:pPr>
              <w:rPr>
                <w:rFonts w:ascii="宋体"/>
              </w:rPr>
            </w:pPr>
            <w:r w:rsidRPr="00C008A2">
              <w:rPr>
                <w:rFonts w:ascii="宋体" w:hAnsi="宋体"/>
              </w:rPr>
              <w:t>30</w:t>
            </w:r>
            <w:r w:rsidRPr="00C008A2">
              <w:rPr>
                <w:rFonts w:ascii="宋体" w:hAnsi="宋体" w:hint="eastAsia"/>
              </w:rPr>
              <w:t>支</w:t>
            </w:r>
            <w:r w:rsidRPr="00C008A2">
              <w:rPr>
                <w:rFonts w:ascii="宋体" w:hAnsi="宋体"/>
              </w:rPr>
              <w:t>/</w:t>
            </w:r>
            <w:r w:rsidRPr="00C008A2">
              <w:rPr>
                <w:rFonts w:ascii="宋体" w:hAnsi="宋体" w:hint="eastAsia"/>
              </w:rPr>
              <w:t>盒</w:t>
            </w:r>
          </w:p>
        </w:tc>
        <w:tc>
          <w:tcPr>
            <w:tcW w:w="934" w:type="pct"/>
            <w:vMerge/>
          </w:tcPr>
          <w:p w:rsidR="00D44905" w:rsidRPr="00C008A2" w:rsidRDefault="00D44905" w:rsidP="00C008A2">
            <w:pPr>
              <w:rPr>
                <w:rFonts w:ascii="宋体"/>
              </w:rPr>
            </w:pPr>
          </w:p>
        </w:tc>
      </w:tr>
    </w:tbl>
    <w:p w:rsidR="00D44905" w:rsidRDefault="00D44905" w:rsidP="001058C9">
      <w:pPr>
        <w:rPr>
          <w:rFonts w:ascii="宋体"/>
          <w:color w:val="FF0000"/>
          <w:szCs w:val="21"/>
        </w:rPr>
      </w:pPr>
      <w:r>
        <w:rPr>
          <w:rFonts w:ascii="宋体" w:hAnsi="宋体"/>
          <w:color w:val="FF0000"/>
        </w:rPr>
        <w:t>2</w:t>
      </w:r>
      <w:r w:rsidRPr="005A7710">
        <w:rPr>
          <w:rFonts w:ascii="宋体"/>
          <w:color w:val="FF0000"/>
        </w:rPr>
        <w:t>.</w:t>
      </w:r>
      <w:r w:rsidRPr="005A7710">
        <w:rPr>
          <w:rFonts w:ascii="宋体" w:hAnsi="宋体"/>
          <w:color w:val="FF0000"/>
          <w:szCs w:val="21"/>
        </w:rPr>
        <w:t xml:space="preserve"> </w:t>
      </w:r>
      <w:r w:rsidRPr="005A7710">
        <w:rPr>
          <w:rFonts w:ascii="宋体" w:hAnsi="宋体" w:hint="eastAsia"/>
          <w:color w:val="FF0000"/>
          <w:szCs w:val="21"/>
        </w:rPr>
        <w:t>正常范围定值质控血浆</w:t>
      </w:r>
    </w:p>
    <w:p w:rsidR="00D44905" w:rsidRPr="005A7710" w:rsidRDefault="00D44905" w:rsidP="001058C9">
      <w:pPr>
        <w:rPr>
          <w:rFonts w:ascii="宋体"/>
          <w:color w:val="FF0000"/>
          <w:szCs w:val="21"/>
        </w:rPr>
      </w:pPr>
    </w:p>
    <w:p w:rsidR="00D44905" w:rsidRPr="00C008A2" w:rsidRDefault="00D44905" w:rsidP="001058C9">
      <w:pPr>
        <w:rPr>
          <w:rFonts w:ascii="宋体"/>
          <w:color w:val="FF0000"/>
        </w:rPr>
      </w:pPr>
      <w:r>
        <w:rPr>
          <w:rFonts w:ascii="宋体" w:hAnsi="宋体"/>
        </w:rPr>
        <w:t>3</w:t>
      </w:r>
      <w:r w:rsidRPr="00C008A2">
        <w:rPr>
          <w:rFonts w:ascii="宋体"/>
        </w:rPr>
        <w:t>.</w:t>
      </w:r>
      <w:r w:rsidRPr="00C008A2">
        <w:rPr>
          <w:rFonts w:ascii="宋体" w:hAnsi="宋体" w:hint="eastAsia"/>
        </w:rPr>
        <w:t>实时</w:t>
      </w:r>
      <w:r w:rsidRPr="00C008A2">
        <w:rPr>
          <w:rFonts w:ascii="宋体" w:hAnsi="宋体"/>
        </w:rPr>
        <w:t>PCR</w:t>
      </w:r>
      <w:r w:rsidRPr="00C008A2">
        <w:rPr>
          <w:rFonts w:ascii="宋体" w:hAnsi="宋体" w:hint="eastAsia"/>
        </w:rPr>
        <w:t>预混液</w:t>
      </w:r>
      <w:r>
        <w:rPr>
          <w:rFonts w:ascii="宋体" w:hAnsi="宋体" w:hint="eastAsia"/>
        </w:rPr>
        <w:t>（进口）</w:t>
      </w:r>
    </w:p>
    <w:p w:rsidR="00D44905" w:rsidRPr="00C008A2" w:rsidRDefault="00D44905" w:rsidP="001058C9">
      <w:pPr>
        <w:rPr>
          <w:rFonts w:ascii="宋体"/>
        </w:rPr>
      </w:pPr>
      <w:r w:rsidRPr="00C008A2">
        <w:rPr>
          <w:rFonts w:ascii="宋体" w:hAnsi="宋体" w:hint="eastAsia"/>
        </w:rPr>
        <w:t>（</w:t>
      </w:r>
      <w:r w:rsidRPr="00C008A2">
        <w:rPr>
          <w:rFonts w:ascii="宋体" w:hAnsi="宋体"/>
        </w:rPr>
        <w:t>1</w:t>
      </w:r>
      <w:r w:rsidRPr="00C008A2">
        <w:rPr>
          <w:rFonts w:ascii="宋体" w:hAnsi="宋体" w:hint="eastAsia"/>
        </w:rPr>
        <w:t>）高特异性</w:t>
      </w:r>
      <w:r w:rsidRPr="00C008A2">
        <w:rPr>
          <w:rFonts w:ascii="宋体" w:hAnsi="宋体"/>
        </w:rPr>
        <w:t xml:space="preserve"> — </w:t>
      </w:r>
      <w:r w:rsidRPr="00C008A2">
        <w:rPr>
          <w:rFonts w:ascii="宋体" w:hAnsi="宋体" w:hint="eastAsia"/>
        </w:rPr>
        <w:t>可最大限度减少化引物二聚体及非特异性扩增的发生</w:t>
      </w:r>
      <w:r>
        <w:rPr>
          <w:rFonts w:ascii="宋体" w:hAnsi="宋体" w:hint="eastAsia"/>
        </w:rPr>
        <w:t>。</w:t>
      </w:r>
    </w:p>
    <w:p w:rsidR="00D44905" w:rsidRPr="00C008A2" w:rsidRDefault="00D44905" w:rsidP="001058C9">
      <w:pPr>
        <w:rPr>
          <w:rFonts w:ascii="宋体"/>
        </w:rPr>
      </w:pPr>
      <w:r w:rsidRPr="00C008A2"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 w:rsidRPr="00C008A2">
        <w:rPr>
          <w:rFonts w:ascii="宋体" w:hAnsi="宋体" w:hint="eastAsia"/>
        </w:rPr>
        <w:t>）高可重复性及灵敏性</w:t>
      </w:r>
      <w:r w:rsidRPr="00C008A2">
        <w:rPr>
          <w:rFonts w:ascii="宋体" w:hAnsi="宋体"/>
        </w:rPr>
        <w:t xml:space="preserve"> — </w:t>
      </w:r>
      <w:r w:rsidRPr="00C008A2">
        <w:rPr>
          <w:rFonts w:ascii="宋体" w:hAnsi="宋体" w:hint="eastAsia"/>
        </w:rPr>
        <w:t>可在广泛动态范围内保持一致的扩增</w:t>
      </w:r>
      <w:r>
        <w:rPr>
          <w:rFonts w:ascii="宋体" w:hAnsi="宋体" w:hint="eastAsia"/>
        </w:rPr>
        <w:t>。</w:t>
      </w:r>
    </w:p>
    <w:p w:rsidR="00D44905" w:rsidRPr="00C008A2" w:rsidRDefault="00D44905" w:rsidP="001058C9">
      <w:pPr>
        <w:rPr>
          <w:rFonts w:ascii="宋体"/>
        </w:rPr>
      </w:pPr>
      <w:r w:rsidRPr="00C008A2"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 w:rsidRPr="00C008A2">
        <w:rPr>
          <w:rFonts w:ascii="宋体" w:hAnsi="宋体" w:hint="eastAsia"/>
        </w:rPr>
        <w:t>）明亮</w:t>
      </w:r>
      <w:r w:rsidRPr="00C008A2">
        <w:rPr>
          <w:rFonts w:ascii="宋体" w:hAnsi="宋体"/>
        </w:rPr>
        <w:t xml:space="preserve"> — </w:t>
      </w:r>
      <w:r w:rsidRPr="00C008A2">
        <w:rPr>
          <w:rFonts w:ascii="宋体" w:hAnsi="宋体" w:hint="eastAsia"/>
        </w:rPr>
        <w:t>含有</w:t>
      </w:r>
      <w:r w:rsidRPr="00C008A2">
        <w:rPr>
          <w:rFonts w:ascii="宋体" w:hAnsi="宋体"/>
        </w:rPr>
        <w:t>SYBR</w:t>
      </w:r>
      <w:r w:rsidRPr="00C008A2">
        <w:rPr>
          <w:rFonts w:ascii="宋体" w:hAnsi="宋体" w:hint="eastAsia"/>
        </w:rPr>
        <w:t>®</w:t>
      </w:r>
      <w:r w:rsidRPr="00C008A2">
        <w:rPr>
          <w:rFonts w:ascii="宋体" w:hAnsi="宋体"/>
        </w:rPr>
        <w:t xml:space="preserve"> GreenER</w:t>
      </w:r>
      <w:r w:rsidRPr="00C008A2">
        <w:rPr>
          <w:rFonts w:ascii="宋体" w:hAnsi="宋体" w:hint="eastAsia"/>
        </w:rPr>
        <w:t>™染料，可以最大限度提高染色亮度</w:t>
      </w:r>
      <w:r>
        <w:rPr>
          <w:rFonts w:ascii="宋体" w:hAnsi="宋体" w:hint="eastAsia"/>
        </w:rPr>
        <w:t>。</w:t>
      </w:r>
    </w:p>
    <w:p w:rsidR="00D44905" w:rsidRPr="00C008A2" w:rsidRDefault="00D44905" w:rsidP="001058C9">
      <w:pPr>
        <w:rPr>
          <w:rFonts w:ascii="宋体"/>
        </w:rPr>
      </w:pPr>
      <w:r w:rsidRPr="00C008A2">
        <w:rPr>
          <w:rFonts w:ascii="宋体" w:hAnsi="宋体" w:hint="eastAsia"/>
        </w:rPr>
        <w:t>（</w:t>
      </w:r>
      <w:r>
        <w:rPr>
          <w:rFonts w:ascii="宋体" w:hAnsi="宋体"/>
        </w:rPr>
        <w:t>4</w:t>
      </w:r>
      <w:r w:rsidRPr="00C008A2">
        <w:rPr>
          <w:rFonts w:ascii="宋体" w:hAnsi="宋体" w:hint="eastAsia"/>
        </w:rPr>
        <w:t>）残留污染对照</w:t>
      </w:r>
      <w:r w:rsidRPr="00C008A2">
        <w:rPr>
          <w:rFonts w:ascii="宋体" w:hAnsi="宋体"/>
        </w:rPr>
        <w:t xml:space="preserve"> — </w:t>
      </w:r>
      <w:r w:rsidRPr="00C008A2">
        <w:rPr>
          <w:rFonts w:ascii="宋体" w:hAnsi="宋体" w:hint="eastAsia"/>
        </w:rPr>
        <w:t>含热不稳定性</w:t>
      </w:r>
      <w:r w:rsidRPr="00C008A2">
        <w:rPr>
          <w:rFonts w:ascii="宋体" w:hAnsi="宋体"/>
        </w:rPr>
        <w:t>UDG</w:t>
      </w:r>
      <w:r>
        <w:rPr>
          <w:rFonts w:ascii="宋体" w:hAnsi="宋体" w:hint="eastAsia"/>
        </w:rPr>
        <w:t>。</w:t>
      </w:r>
    </w:p>
    <w:p w:rsidR="00D44905" w:rsidRDefault="00D44905" w:rsidP="001058C9">
      <w:pPr>
        <w:rPr>
          <w:rFonts w:ascii="宋体"/>
        </w:rPr>
      </w:pPr>
      <w:r w:rsidRPr="00C008A2">
        <w:rPr>
          <w:rFonts w:ascii="宋体" w:hAnsi="宋体" w:hint="eastAsia"/>
        </w:rPr>
        <w:t>（</w:t>
      </w:r>
      <w:r>
        <w:rPr>
          <w:rFonts w:ascii="宋体" w:hAnsi="宋体"/>
        </w:rPr>
        <w:t>5</w:t>
      </w:r>
      <w:r w:rsidRPr="00C008A2">
        <w:rPr>
          <w:rFonts w:ascii="宋体" w:hAnsi="宋体" w:hint="eastAsia"/>
        </w:rPr>
        <w:t>）可用于标准循环模式或快速循环模式，具有仪器兼容性</w:t>
      </w:r>
      <w:r>
        <w:rPr>
          <w:rFonts w:ascii="宋体" w:hAnsi="宋体" w:hint="eastAsia"/>
        </w:rPr>
        <w:t>。</w:t>
      </w:r>
    </w:p>
    <w:p w:rsidR="00D44905" w:rsidRDefault="00D44905" w:rsidP="000812FE">
      <w:pPr>
        <w:rPr>
          <w:rFonts w:ascii="宋体"/>
          <w:color w:val="FF0000"/>
          <w:szCs w:val="21"/>
        </w:rPr>
      </w:pPr>
      <w:r w:rsidRPr="005A7710">
        <w:rPr>
          <w:rFonts w:ascii="宋体" w:hAnsi="宋体"/>
          <w:color w:val="FF0000"/>
        </w:rPr>
        <w:t>4.</w:t>
      </w:r>
      <w:r w:rsidRPr="005A7710">
        <w:rPr>
          <w:rFonts w:ascii="宋体" w:hAnsi="宋体"/>
          <w:color w:val="FF0000"/>
          <w:szCs w:val="21"/>
        </w:rPr>
        <w:t xml:space="preserve"> </w:t>
      </w:r>
      <w:r w:rsidRPr="005A7710">
        <w:rPr>
          <w:rFonts w:ascii="宋体" w:hAnsi="宋体" w:hint="eastAsia"/>
          <w:color w:val="FF0000"/>
          <w:szCs w:val="21"/>
        </w:rPr>
        <w:t>细菌内毒素工作标准品</w:t>
      </w:r>
    </w:p>
    <w:p w:rsidR="00D44905" w:rsidRDefault="00D44905" w:rsidP="000812FE">
      <w:pPr>
        <w:rPr>
          <w:rFonts w:ascii="宋体"/>
          <w:color w:val="FF0000"/>
          <w:szCs w:val="21"/>
        </w:rPr>
      </w:pPr>
    </w:p>
    <w:p w:rsidR="00D44905" w:rsidRDefault="00D44905" w:rsidP="00C008A2">
      <w:pPr>
        <w:rPr>
          <w:rFonts w:ascii="宋体"/>
          <w:szCs w:val="21"/>
        </w:rPr>
      </w:pPr>
      <w:r w:rsidRPr="000812FE">
        <w:rPr>
          <w:rFonts w:ascii="宋体" w:hAnsi="宋体"/>
          <w:color w:val="auto"/>
          <w:szCs w:val="21"/>
        </w:rPr>
        <w:t>5.</w:t>
      </w:r>
      <w:r w:rsidRPr="000812FE">
        <w:rPr>
          <w:rFonts w:ascii="宋体" w:hAnsi="宋体"/>
          <w:szCs w:val="21"/>
        </w:rPr>
        <w:t xml:space="preserve"> </w:t>
      </w:r>
      <w:r w:rsidRPr="00B23C77">
        <w:rPr>
          <w:rFonts w:ascii="宋体" w:hAnsi="宋体" w:hint="eastAsia"/>
          <w:szCs w:val="21"/>
        </w:rPr>
        <w:t>因子</w:t>
      </w:r>
      <w:r w:rsidRPr="00B23C77">
        <w:rPr>
          <w:rFonts w:ascii="宋体" w:hAnsi="宋体"/>
          <w:szCs w:val="21"/>
        </w:rPr>
        <w:t>VIII</w:t>
      </w:r>
      <w:r w:rsidRPr="00B23C77">
        <w:rPr>
          <w:rFonts w:ascii="宋体" w:hAnsi="宋体" w:hint="eastAsia"/>
          <w:szCs w:val="21"/>
        </w:rPr>
        <w:t>活性测定试剂盒</w:t>
      </w:r>
    </w:p>
    <w:p w:rsidR="00D44905" w:rsidRDefault="00D44905" w:rsidP="00C008A2">
      <w:pPr>
        <w:rPr>
          <w:rFonts w:ascii="宋体"/>
          <w:szCs w:val="21"/>
        </w:rPr>
      </w:pPr>
    </w:p>
    <w:sectPr w:rsidR="00D44905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abstractNum w:abstractNumId="1">
    <w:nsid w:val="6D186D77"/>
    <w:multiLevelType w:val="hybridMultilevel"/>
    <w:tmpl w:val="05AE5786"/>
    <w:lvl w:ilvl="0" w:tplc="F13C3B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7A3074F"/>
    <w:multiLevelType w:val="hybridMultilevel"/>
    <w:tmpl w:val="D24C64E4"/>
    <w:lvl w:ilvl="0" w:tplc="951E4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158F"/>
    <w:rsid w:val="000428EA"/>
    <w:rsid w:val="00044E37"/>
    <w:rsid w:val="00053FE8"/>
    <w:rsid w:val="000550AD"/>
    <w:rsid w:val="000553C7"/>
    <w:rsid w:val="0006008A"/>
    <w:rsid w:val="00061472"/>
    <w:rsid w:val="000665BB"/>
    <w:rsid w:val="00066696"/>
    <w:rsid w:val="00066F96"/>
    <w:rsid w:val="00071E74"/>
    <w:rsid w:val="00076FB3"/>
    <w:rsid w:val="000800F9"/>
    <w:rsid w:val="00080F7D"/>
    <w:rsid w:val="000812FE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58C9"/>
    <w:rsid w:val="00107883"/>
    <w:rsid w:val="0011163E"/>
    <w:rsid w:val="0011470E"/>
    <w:rsid w:val="00115801"/>
    <w:rsid w:val="00117BBE"/>
    <w:rsid w:val="00123F3C"/>
    <w:rsid w:val="00124810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79DA"/>
    <w:rsid w:val="001C35D4"/>
    <w:rsid w:val="001C7991"/>
    <w:rsid w:val="001D1E8A"/>
    <w:rsid w:val="001D3383"/>
    <w:rsid w:val="001D5A2C"/>
    <w:rsid w:val="001E0947"/>
    <w:rsid w:val="001E7105"/>
    <w:rsid w:val="001E7171"/>
    <w:rsid w:val="001F3845"/>
    <w:rsid w:val="001F5A30"/>
    <w:rsid w:val="00202FD0"/>
    <w:rsid w:val="00207374"/>
    <w:rsid w:val="002120F8"/>
    <w:rsid w:val="0021255C"/>
    <w:rsid w:val="002167CF"/>
    <w:rsid w:val="00217C18"/>
    <w:rsid w:val="00221D06"/>
    <w:rsid w:val="00222A87"/>
    <w:rsid w:val="00223C76"/>
    <w:rsid w:val="00225ADB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70822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44115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70A0F"/>
    <w:rsid w:val="003753D7"/>
    <w:rsid w:val="00384AAD"/>
    <w:rsid w:val="003850FD"/>
    <w:rsid w:val="00386575"/>
    <w:rsid w:val="00394E55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D71"/>
    <w:rsid w:val="003F5813"/>
    <w:rsid w:val="00406E99"/>
    <w:rsid w:val="00411AEC"/>
    <w:rsid w:val="0041281A"/>
    <w:rsid w:val="00413428"/>
    <w:rsid w:val="00414269"/>
    <w:rsid w:val="004143D3"/>
    <w:rsid w:val="00416F98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6751"/>
    <w:rsid w:val="0045764C"/>
    <w:rsid w:val="00466FC9"/>
    <w:rsid w:val="004765F5"/>
    <w:rsid w:val="0047771F"/>
    <w:rsid w:val="00477986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4442"/>
    <w:rsid w:val="004D445A"/>
    <w:rsid w:val="004D5D0F"/>
    <w:rsid w:val="004D6147"/>
    <w:rsid w:val="004D63A0"/>
    <w:rsid w:val="004E2B71"/>
    <w:rsid w:val="004F13A7"/>
    <w:rsid w:val="004F21FE"/>
    <w:rsid w:val="004F5685"/>
    <w:rsid w:val="00503CE2"/>
    <w:rsid w:val="0050441B"/>
    <w:rsid w:val="0050455B"/>
    <w:rsid w:val="0050489E"/>
    <w:rsid w:val="00505637"/>
    <w:rsid w:val="005115B7"/>
    <w:rsid w:val="0051188A"/>
    <w:rsid w:val="00513170"/>
    <w:rsid w:val="00526B05"/>
    <w:rsid w:val="00527919"/>
    <w:rsid w:val="005304BD"/>
    <w:rsid w:val="005352C4"/>
    <w:rsid w:val="00536384"/>
    <w:rsid w:val="00537A88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86C44"/>
    <w:rsid w:val="00593493"/>
    <w:rsid w:val="00593BD0"/>
    <w:rsid w:val="005942DE"/>
    <w:rsid w:val="005A044C"/>
    <w:rsid w:val="005A0BE6"/>
    <w:rsid w:val="005A35BA"/>
    <w:rsid w:val="005A446E"/>
    <w:rsid w:val="005A463F"/>
    <w:rsid w:val="005A534F"/>
    <w:rsid w:val="005A5511"/>
    <w:rsid w:val="005A7710"/>
    <w:rsid w:val="005B19C2"/>
    <w:rsid w:val="005B38FC"/>
    <w:rsid w:val="005B399D"/>
    <w:rsid w:val="005B3E06"/>
    <w:rsid w:val="005B4778"/>
    <w:rsid w:val="005B4E4B"/>
    <w:rsid w:val="005B71A1"/>
    <w:rsid w:val="005B7AC0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68DA"/>
    <w:rsid w:val="005D7989"/>
    <w:rsid w:val="005D7A5B"/>
    <w:rsid w:val="005E062B"/>
    <w:rsid w:val="005E0BAF"/>
    <w:rsid w:val="005F0414"/>
    <w:rsid w:val="005F65F5"/>
    <w:rsid w:val="005F67C8"/>
    <w:rsid w:val="006020DA"/>
    <w:rsid w:val="00602C9C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5CB5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21FD"/>
    <w:rsid w:val="006E2915"/>
    <w:rsid w:val="006E2EC9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12E4"/>
    <w:rsid w:val="008223F7"/>
    <w:rsid w:val="00823FB5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68A2"/>
    <w:rsid w:val="008D0342"/>
    <w:rsid w:val="008D08A8"/>
    <w:rsid w:val="008D1526"/>
    <w:rsid w:val="008D2A99"/>
    <w:rsid w:val="008D570A"/>
    <w:rsid w:val="008E09CC"/>
    <w:rsid w:val="008E1134"/>
    <w:rsid w:val="008E257C"/>
    <w:rsid w:val="008E3AF3"/>
    <w:rsid w:val="008E517B"/>
    <w:rsid w:val="008E6468"/>
    <w:rsid w:val="008F366A"/>
    <w:rsid w:val="008F3C55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DFB"/>
    <w:rsid w:val="00947E15"/>
    <w:rsid w:val="00951105"/>
    <w:rsid w:val="00952281"/>
    <w:rsid w:val="0095313B"/>
    <w:rsid w:val="00953D7E"/>
    <w:rsid w:val="009540C5"/>
    <w:rsid w:val="00955266"/>
    <w:rsid w:val="009558BC"/>
    <w:rsid w:val="00963671"/>
    <w:rsid w:val="00964C96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54A7"/>
    <w:rsid w:val="009B5FA9"/>
    <w:rsid w:val="009B6260"/>
    <w:rsid w:val="009C1FAC"/>
    <w:rsid w:val="009C4528"/>
    <w:rsid w:val="009C5554"/>
    <w:rsid w:val="009C58E4"/>
    <w:rsid w:val="009D6137"/>
    <w:rsid w:val="009D6C8D"/>
    <w:rsid w:val="009E166D"/>
    <w:rsid w:val="009E1EF8"/>
    <w:rsid w:val="009E2B81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177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46DBB"/>
    <w:rsid w:val="00A501D2"/>
    <w:rsid w:val="00A507C5"/>
    <w:rsid w:val="00A516A6"/>
    <w:rsid w:val="00A550D3"/>
    <w:rsid w:val="00A561F8"/>
    <w:rsid w:val="00A67AD7"/>
    <w:rsid w:val="00A67D11"/>
    <w:rsid w:val="00A74ACF"/>
    <w:rsid w:val="00A81975"/>
    <w:rsid w:val="00A86F21"/>
    <w:rsid w:val="00A87005"/>
    <w:rsid w:val="00A87648"/>
    <w:rsid w:val="00A87E16"/>
    <w:rsid w:val="00A87F3B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791E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3C77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52ED"/>
    <w:rsid w:val="00B66413"/>
    <w:rsid w:val="00B7026A"/>
    <w:rsid w:val="00B704FA"/>
    <w:rsid w:val="00B70519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08A2"/>
    <w:rsid w:val="00C03A4C"/>
    <w:rsid w:val="00C04B48"/>
    <w:rsid w:val="00C07707"/>
    <w:rsid w:val="00C1725C"/>
    <w:rsid w:val="00C209FA"/>
    <w:rsid w:val="00C20C93"/>
    <w:rsid w:val="00C216CB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151F"/>
    <w:rsid w:val="00D44905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B0089"/>
    <w:rsid w:val="00DB2ACF"/>
    <w:rsid w:val="00DB6276"/>
    <w:rsid w:val="00DB6680"/>
    <w:rsid w:val="00DB6F63"/>
    <w:rsid w:val="00DB70CA"/>
    <w:rsid w:val="00DC0D56"/>
    <w:rsid w:val="00DC22DB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06C50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57E6"/>
    <w:rsid w:val="00ED6A91"/>
    <w:rsid w:val="00EE0DF2"/>
    <w:rsid w:val="00EE2590"/>
    <w:rsid w:val="00EE5ECB"/>
    <w:rsid w:val="00EF42E3"/>
    <w:rsid w:val="00F02379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526D"/>
    <w:rsid w:val="00F47B6F"/>
    <w:rsid w:val="00F512DA"/>
    <w:rsid w:val="00F60C31"/>
    <w:rsid w:val="00F6211C"/>
    <w:rsid w:val="00F65910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C008A2"/>
    <w:pPr>
      <w:widowControl w:val="0"/>
      <w:jc w:val="both"/>
    </w:pPr>
    <w:rPr>
      <w:rFonts w:ascii="Calibri" w:hAnsi="Calibri"/>
      <w:color w:val="000080"/>
      <w:kern w:val="0"/>
      <w:szCs w:val="21"/>
    </w:rPr>
  </w:style>
  <w:style w:type="paragraph" w:styleId="ListParagraph">
    <w:name w:val="List Paragraph"/>
    <w:basedOn w:val="Normal"/>
    <w:uiPriority w:val="99"/>
    <w:qFormat/>
    <w:rsid w:val="00C008A2"/>
    <w:pPr>
      <w:ind w:firstLineChars="200" w:firstLine="420"/>
    </w:pPr>
    <w:rPr>
      <w:rFonts w:ascii="Calibri" w:hAnsi="Calibri"/>
      <w:color w:val="auto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3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83</Words>
  <Characters>477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2019-03-19T09:24:00Z</dcterms:created>
  <dcterms:modified xsi:type="dcterms:W3CDTF">2019-03-19T09:28:00Z</dcterms:modified>
</cp:coreProperties>
</file>